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C1" w:rsidRDefault="00073B12" w:rsidP="00DA6BC1">
      <w:pPr>
        <w:pStyle w:val="a3"/>
        <w:spacing w:line="520" w:lineRule="exact"/>
        <w:ind w:firstLineChars="200" w:firstLine="643"/>
        <w:rPr>
          <w:rFonts w:ascii="仿宋" w:eastAsia="仿宋" w:hAnsi="仿宋"/>
          <w:sz w:val="32"/>
          <w:szCs w:val="30"/>
        </w:rPr>
      </w:pPr>
      <w:bookmarkStart w:id="0" w:name="_GoBack"/>
      <w:bookmarkEnd w:id="0"/>
      <w:r w:rsidRPr="00CE769C">
        <w:rPr>
          <w:rFonts w:ascii="仿宋" w:eastAsia="仿宋" w:hAnsi="仿宋" w:hint="eastAsia"/>
          <w:b/>
          <w:sz w:val="32"/>
          <w:szCs w:val="30"/>
        </w:rPr>
        <w:t>吴士存</w:t>
      </w:r>
      <w:r w:rsidR="000874FE">
        <w:rPr>
          <w:rFonts w:ascii="仿宋" w:eastAsia="仿宋" w:hAnsi="仿宋" w:hint="eastAsia"/>
          <w:b/>
          <w:sz w:val="32"/>
          <w:szCs w:val="30"/>
        </w:rPr>
        <w:t>，</w:t>
      </w:r>
      <w:r w:rsidRPr="00CE769C">
        <w:rPr>
          <w:rFonts w:ascii="仿宋" w:eastAsia="仿宋" w:hAnsi="仿宋" w:hint="eastAsia"/>
          <w:sz w:val="32"/>
          <w:szCs w:val="30"/>
        </w:rPr>
        <w:t>历史学博士，博士生导师、研究员。中国南海研究院院长</w:t>
      </w:r>
      <w:r>
        <w:rPr>
          <w:rFonts w:ascii="仿宋" w:eastAsia="仿宋" w:hAnsi="仿宋" w:hint="eastAsia"/>
          <w:sz w:val="32"/>
          <w:szCs w:val="30"/>
        </w:rPr>
        <w:t>,兼任中国-东南亚南海研究中心理事会主席、</w:t>
      </w:r>
      <w:r w:rsidR="001139BE" w:rsidRPr="00A25E75">
        <w:rPr>
          <w:rFonts w:ascii="仿宋" w:eastAsia="仿宋" w:hAnsi="仿宋" w:hint="eastAsia"/>
          <w:sz w:val="32"/>
          <w:szCs w:val="30"/>
        </w:rPr>
        <w:t>中国特色自由贸易港研究院副院长</w:t>
      </w:r>
      <w:r w:rsidR="001139BE">
        <w:rPr>
          <w:rFonts w:ascii="仿宋" w:eastAsia="仿宋" w:hAnsi="仿宋" w:hint="eastAsia"/>
          <w:sz w:val="32"/>
          <w:szCs w:val="30"/>
        </w:rPr>
        <w:t>、</w:t>
      </w:r>
      <w:r w:rsidRPr="00CE769C">
        <w:rPr>
          <w:rFonts w:ascii="仿宋" w:eastAsia="仿宋" w:hAnsi="仿宋" w:hint="eastAsia"/>
          <w:sz w:val="32"/>
          <w:szCs w:val="30"/>
        </w:rPr>
        <w:t>南京大学中国南海研究协同创新中心副主任等职。曾作为访问学者先后赴美国霍普金斯大学高级国际问题研究院、美国亚太安全研究中心、哈佛大学肯尼迪政府学院学习或进修，曾参加美国政府“美国外交政策溯源”等研修项目。</w:t>
      </w:r>
      <w:r>
        <w:rPr>
          <w:rFonts w:ascii="仿宋" w:eastAsia="仿宋" w:hAnsi="仿宋" w:hint="eastAsia"/>
          <w:sz w:val="32"/>
          <w:szCs w:val="30"/>
        </w:rPr>
        <w:t>1993-2000年，</w:t>
      </w:r>
      <w:r w:rsidRPr="00CE769C">
        <w:rPr>
          <w:rFonts w:ascii="仿宋" w:eastAsia="仿宋" w:hAnsi="仿宋" w:hint="eastAsia"/>
          <w:sz w:val="32"/>
          <w:szCs w:val="30"/>
        </w:rPr>
        <w:t>曾</w:t>
      </w:r>
      <w:r>
        <w:rPr>
          <w:rFonts w:ascii="仿宋" w:eastAsia="仿宋" w:hAnsi="仿宋" w:hint="eastAsia"/>
          <w:sz w:val="32"/>
          <w:szCs w:val="30"/>
        </w:rPr>
        <w:t>作为中国政府代表团成员</w:t>
      </w:r>
      <w:r w:rsidRPr="00CE769C">
        <w:rPr>
          <w:rFonts w:ascii="仿宋" w:eastAsia="仿宋" w:hAnsi="仿宋" w:hint="eastAsia"/>
          <w:sz w:val="32"/>
          <w:szCs w:val="30"/>
        </w:rPr>
        <w:t>参与中越北部湾划界谈判</w:t>
      </w:r>
      <w:r>
        <w:rPr>
          <w:rFonts w:ascii="仿宋" w:eastAsia="仿宋" w:hAnsi="仿宋" w:hint="eastAsia"/>
          <w:sz w:val="32"/>
          <w:szCs w:val="30"/>
        </w:rPr>
        <w:t>。</w:t>
      </w:r>
    </w:p>
    <w:p w:rsidR="009712D6" w:rsidRPr="004523CE" w:rsidRDefault="00073B12" w:rsidP="00DA6BC1">
      <w:pPr>
        <w:pStyle w:val="a3"/>
        <w:spacing w:line="520" w:lineRule="exact"/>
        <w:ind w:firstLineChars="200" w:firstLine="640"/>
        <w:rPr>
          <w:rFonts w:eastAsia="仿宋"/>
          <w:sz w:val="32"/>
          <w:szCs w:val="30"/>
        </w:rPr>
      </w:pPr>
      <w:r w:rsidRPr="00CE769C">
        <w:rPr>
          <w:rFonts w:ascii="仿宋" w:eastAsia="仿宋" w:hAnsi="仿宋" w:hint="eastAsia"/>
          <w:sz w:val="32"/>
          <w:szCs w:val="30"/>
        </w:rPr>
        <w:t>吴士存院长致力于南海问题研究20多年，长期从事南海史地、海洋划界、国际关系与地区安全战略等跨领域研究，主持相关课题近200项。出版了</w:t>
      </w:r>
      <w:r w:rsidR="00EF068A">
        <w:rPr>
          <w:rFonts w:ascii="仿宋" w:eastAsia="仿宋" w:hAnsi="仿宋" w:hint="eastAsia"/>
          <w:sz w:val="32"/>
          <w:szCs w:val="30"/>
        </w:rPr>
        <w:t>《海疆声音—吴士存南海热点问题应答选编》《国际海洋法最新案例精选》</w:t>
      </w:r>
      <w:r w:rsidRPr="00CE769C">
        <w:rPr>
          <w:rFonts w:ascii="仿宋" w:eastAsia="仿宋" w:hAnsi="仿宋" w:hint="eastAsia"/>
          <w:sz w:val="32"/>
          <w:szCs w:val="30"/>
        </w:rPr>
        <w:t>《南海问题面面观（</w:t>
      </w:r>
      <w:r>
        <w:rPr>
          <w:rFonts w:ascii="仿宋" w:eastAsia="仿宋" w:hAnsi="仿宋" w:hint="eastAsia"/>
          <w:sz w:val="32"/>
          <w:szCs w:val="30"/>
        </w:rPr>
        <w:t>2016</w:t>
      </w:r>
      <w:r w:rsidRPr="00CE769C">
        <w:rPr>
          <w:rFonts w:ascii="仿宋" w:eastAsia="仿宋" w:hAnsi="仿宋" w:hint="eastAsia"/>
          <w:sz w:val="32"/>
          <w:szCs w:val="30"/>
        </w:rPr>
        <w:t>版</w:t>
      </w:r>
      <w:r>
        <w:rPr>
          <w:rFonts w:ascii="仿宋" w:eastAsia="仿宋" w:hAnsi="仿宋" w:hint="eastAsia"/>
          <w:sz w:val="32"/>
          <w:szCs w:val="30"/>
        </w:rPr>
        <w:t>本</w:t>
      </w:r>
      <w:r w:rsidR="00EF068A">
        <w:rPr>
          <w:rFonts w:ascii="仿宋" w:eastAsia="仿宋" w:hAnsi="仿宋" w:hint="eastAsia"/>
          <w:sz w:val="32"/>
          <w:szCs w:val="30"/>
        </w:rPr>
        <w:t>）》</w:t>
      </w:r>
      <w:r w:rsidRPr="00CE769C">
        <w:rPr>
          <w:rFonts w:ascii="仿宋" w:eastAsia="仿宋" w:hAnsi="仿宋" w:hint="eastAsia"/>
          <w:sz w:val="32"/>
          <w:szCs w:val="30"/>
        </w:rPr>
        <w:t>《中菲南海争议10</w:t>
      </w:r>
      <w:r w:rsidR="00EF068A">
        <w:rPr>
          <w:rFonts w:ascii="仿宋" w:eastAsia="仿宋" w:hAnsi="仿宋" w:hint="eastAsia"/>
          <w:sz w:val="32"/>
          <w:szCs w:val="30"/>
        </w:rPr>
        <w:t>问》</w:t>
      </w:r>
      <w:r w:rsidRPr="00CE769C">
        <w:rPr>
          <w:rFonts w:ascii="仿宋" w:eastAsia="仿宋" w:hAnsi="仿宋" w:hint="eastAsia"/>
          <w:sz w:val="32"/>
          <w:szCs w:val="30"/>
        </w:rPr>
        <w:t>《</w:t>
      </w:r>
      <w:r>
        <w:rPr>
          <w:rFonts w:ascii="仿宋" w:eastAsia="仿宋" w:hAnsi="仿宋" w:hint="eastAsia"/>
          <w:sz w:val="32"/>
          <w:szCs w:val="30"/>
        </w:rPr>
        <w:t>南沙争端的起源与发展</w:t>
      </w:r>
      <w:r w:rsidR="00EF068A">
        <w:rPr>
          <w:rFonts w:ascii="仿宋" w:eastAsia="仿宋" w:hAnsi="仿宋" w:hint="eastAsia"/>
          <w:sz w:val="32"/>
          <w:szCs w:val="30"/>
        </w:rPr>
        <w:t>》</w:t>
      </w:r>
      <w:r w:rsidRPr="00CE769C">
        <w:rPr>
          <w:rFonts w:ascii="仿宋" w:eastAsia="仿宋" w:hAnsi="仿宋" w:hint="eastAsia"/>
          <w:sz w:val="32"/>
          <w:szCs w:val="30"/>
        </w:rPr>
        <w:t>《南海地区年度形势评估报告》</w:t>
      </w:r>
      <w:r w:rsidR="00E11A2D" w:rsidRPr="00CE769C">
        <w:rPr>
          <w:rFonts w:ascii="仿宋" w:eastAsia="仿宋" w:hAnsi="仿宋" w:hint="eastAsia"/>
          <w:sz w:val="32"/>
          <w:szCs w:val="30"/>
        </w:rPr>
        <w:t>《</w:t>
      </w:r>
      <w:r w:rsidR="00E11A2D">
        <w:rPr>
          <w:rFonts w:ascii="仿宋" w:eastAsia="仿宋" w:hAnsi="仿宋" w:hint="eastAsia"/>
          <w:sz w:val="32"/>
          <w:szCs w:val="30"/>
        </w:rPr>
        <w:t>南海评论</w:t>
      </w:r>
      <w:r w:rsidR="00E11A2D" w:rsidRPr="00CE769C">
        <w:rPr>
          <w:rFonts w:ascii="仿宋" w:eastAsia="仿宋" w:hAnsi="仿宋" w:hint="eastAsia"/>
          <w:sz w:val="32"/>
          <w:szCs w:val="30"/>
        </w:rPr>
        <w:t>》</w:t>
      </w:r>
      <w:r w:rsidR="003C5A0B" w:rsidRPr="00E11A2D">
        <w:rPr>
          <w:rFonts w:ascii="仿宋" w:eastAsia="仿宋" w:hAnsi="仿宋" w:hint="eastAsia"/>
          <w:sz w:val="32"/>
          <w:szCs w:val="30"/>
        </w:rPr>
        <w:t>《解决南海争端</w:t>
      </w:r>
      <w:r w:rsidR="00DB37FB" w:rsidRPr="00E11A2D">
        <w:rPr>
          <w:rFonts w:ascii="仿宋" w:eastAsia="仿宋" w:hAnsi="仿宋" w:hint="eastAsia"/>
          <w:sz w:val="32"/>
          <w:szCs w:val="30"/>
        </w:rPr>
        <w:t>与</w:t>
      </w:r>
      <w:r w:rsidR="003C5A0B" w:rsidRPr="00E11A2D">
        <w:rPr>
          <w:rFonts w:ascii="仿宋" w:eastAsia="仿宋" w:hAnsi="仿宋" w:hint="eastAsia"/>
          <w:sz w:val="32"/>
          <w:szCs w:val="30"/>
        </w:rPr>
        <w:t>推</w:t>
      </w:r>
      <w:r w:rsidR="00DB37FB" w:rsidRPr="00E11A2D">
        <w:rPr>
          <w:rFonts w:ascii="仿宋" w:eastAsia="仿宋" w:hAnsi="仿宋" w:hint="eastAsia"/>
          <w:sz w:val="32"/>
          <w:szCs w:val="30"/>
        </w:rPr>
        <w:t>进</w:t>
      </w:r>
      <w:r w:rsidR="003C5A0B" w:rsidRPr="00E11A2D">
        <w:rPr>
          <w:rFonts w:ascii="仿宋" w:eastAsia="仿宋" w:hAnsi="仿宋" w:hint="eastAsia"/>
          <w:sz w:val="32"/>
          <w:szCs w:val="30"/>
        </w:rPr>
        <w:t>地区</w:t>
      </w:r>
      <w:r w:rsidR="00DB37FB" w:rsidRPr="00E11A2D">
        <w:rPr>
          <w:rFonts w:ascii="仿宋" w:eastAsia="仿宋" w:hAnsi="仿宋" w:hint="eastAsia"/>
          <w:sz w:val="32"/>
          <w:szCs w:val="30"/>
        </w:rPr>
        <w:t>合作</w:t>
      </w:r>
      <w:r w:rsidR="003C5A0B" w:rsidRPr="00E11A2D">
        <w:rPr>
          <w:rFonts w:ascii="仿宋" w:eastAsia="仿宋" w:hAnsi="仿宋" w:hint="eastAsia"/>
          <w:sz w:val="32"/>
          <w:szCs w:val="30"/>
        </w:rPr>
        <w:t>发展</w:t>
      </w:r>
      <w:r w:rsidR="00DB37FB" w:rsidRPr="00E11A2D">
        <w:rPr>
          <w:rFonts w:ascii="仿宋" w:eastAsia="仿宋" w:hAnsi="仿宋" w:hint="eastAsia"/>
          <w:sz w:val="32"/>
          <w:szCs w:val="30"/>
        </w:rPr>
        <w:t>—</w:t>
      </w:r>
      <w:r w:rsidR="003C5A0B" w:rsidRPr="00E11A2D">
        <w:rPr>
          <w:rFonts w:ascii="仿宋" w:eastAsia="仿宋" w:hAnsi="仿宋" w:hint="eastAsia"/>
          <w:sz w:val="32"/>
          <w:szCs w:val="30"/>
        </w:rPr>
        <w:t>中国视角》</w:t>
      </w:r>
      <w:r w:rsidR="00DB37FB" w:rsidRPr="00E11A2D">
        <w:rPr>
          <w:rFonts w:ascii="仿宋" w:eastAsia="仿宋" w:hAnsi="仿宋" w:hint="eastAsia"/>
          <w:sz w:val="32"/>
          <w:szCs w:val="30"/>
        </w:rPr>
        <w:t>（</w:t>
      </w:r>
      <w:r w:rsidR="00DB37FB" w:rsidRPr="00E11A2D">
        <w:rPr>
          <w:rFonts w:eastAsia="仿宋"/>
          <w:i/>
          <w:sz w:val="32"/>
          <w:szCs w:val="30"/>
        </w:rPr>
        <w:t>Solving Disputes for Regional Cooperation and Development in the South China Sea: A Chinese perspective</w:t>
      </w:r>
      <w:r w:rsidR="00D661F2" w:rsidRPr="00E11A2D">
        <w:rPr>
          <w:rFonts w:ascii="仿宋" w:eastAsia="仿宋" w:hAnsi="仿宋" w:hint="eastAsia"/>
          <w:sz w:val="32"/>
          <w:szCs w:val="30"/>
        </w:rPr>
        <w:t>）</w:t>
      </w:r>
      <w:r w:rsidR="00D661F2" w:rsidRPr="00B90B1C">
        <w:rPr>
          <w:rFonts w:ascii="仿宋" w:eastAsia="仿宋" w:hAnsi="仿宋" w:hint="eastAsia"/>
          <w:sz w:val="32"/>
          <w:szCs w:val="30"/>
        </w:rPr>
        <w:t>《南沙争端：起源、发展与</w:t>
      </w:r>
      <w:r w:rsidR="00DB37FB" w:rsidRPr="00B90B1C">
        <w:rPr>
          <w:rFonts w:ascii="仿宋" w:eastAsia="仿宋" w:hAnsi="仿宋" w:hint="eastAsia"/>
          <w:sz w:val="32"/>
          <w:szCs w:val="30"/>
        </w:rPr>
        <w:t>仲裁</w:t>
      </w:r>
      <w:r w:rsidR="00D661F2" w:rsidRPr="00B90B1C">
        <w:rPr>
          <w:rFonts w:ascii="仿宋" w:eastAsia="仿宋" w:hAnsi="仿宋" w:hint="eastAsia"/>
          <w:sz w:val="32"/>
          <w:szCs w:val="30"/>
        </w:rPr>
        <w:t>案</w:t>
      </w:r>
      <w:r w:rsidR="00DB37FB" w:rsidRPr="00B90B1C">
        <w:rPr>
          <w:rFonts w:ascii="仿宋" w:eastAsia="仿宋" w:hAnsi="仿宋" w:hint="eastAsia"/>
          <w:sz w:val="32"/>
          <w:szCs w:val="30"/>
        </w:rPr>
        <w:t>后的展望》（『中国と南沙諸島紛争-問題の起源、経緯と「仲裁裁定」</w:t>
      </w:r>
      <w:proofErr w:type="gramStart"/>
      <w:r w:rsidR="00DB37FB" w:rsidRPr="00B90B1C">
        <w:rPr>
          <w:rFonts w:ascii="仿宋" w:eastAsia="仿宋" w:hAnsi="仿宋" w:hint="eastAsia"/>
          <w:sz w:val="32"/>
          <w:szCs w:val="30"/>
        </w:rPr>
        <w:t>後</w:t>
      </w:r>
      <w:proofErr w:type="gramEnd"/>
      <w:r w:rsidR="00DB37FB" w:rsidRPr="00B90B1C">
        <w:rPr>
          <w:rFonts w:ascii="仿宋" w:eastAsia="仿宋" w:hAnsi="仿宋" w:hint="eastAsia"/>
          <w:sz w:val="32"/>
          <w:szCs w:val="30"/>
        </w:rPr>
        <w:t>の展望』）</w:t>
      </w:r>
      <w:r w:rsidRPr="00B90B1C">
        <w:rPr>
          <w:rFonts w:ascii="仿宋" w:eastAsia="仿宋" w:hAnsi="仿宋" w:hint="eastAsia"/>
          <w:sz w:val="32"/>
          <w:szCs w:val="30"/>
        </w:rPr>
        <w:t>等</w:t>
      </w:r>
      <w:r w:rsidRPr="00B90B1C">
        <w:rPr>
          <w:rFonts w:ascii="仿宋" w:eastAsia="仿宋" w:hAnsi="仿宋"/>
          <w:sz w:val="32"/>
          <w:szCs w:val="30"/>
        </w:rPr>
        <w:t>中</w:t>
      </w:r>
      <w:r w:rsidR="00F1707D" w:rsidRPr="00B90B1C">
        <w:rPr>
          <w:rFonts w:ascii="仿宋" w:eastAsia="仿宋" w:hAnsi="仿宋" w:hint="eastAsia"/>
          <w:sz w:val="32"/>
          <w:szCs w:val="30"/>
        </w:rPr>
        <w:t>外</w:t>
      </w:r>
      <w:r w:rsidRPr="00B90B1C">
        <w:rPr>
          <w:rFonts w:ascii="仿宋" w:eastAsia="仿宋" w:hAnsi="仿宋"/>
          <w:sz w:val="32"/>
          <w:szCs w:val="30"/>
        </w:rPr>
        <w:t>文</w:t>
      </w:r>
      <w:r w:rsidRPr="00B90B1C">
        <w:rPr>
          <w:rFonts w:ascii="仿宋" w:eastAsia="仿宋" w:hAnsi="仿宋" w:hint="eastAsia"/>
          <w:sz w:val="32"/>
          <w:szCs w:val="30"/>
        </w:rPr>
        <w:t>著作30</w:t>
      </w:r>
      <w:r w:rsidRPr="00B90B1C">
        <w:rPr>
          <w:rFonts w:ascii="仿宋" w:eastAsia="仿宋" w:hAnsi="仿宋"/>
          <w:sz w:val="32"/>
          <w:szCs w:val="30"/>
        </w:rPr>
        <w:t>余部</w:t>
      </w:r>
      <w:r w:rsidR="00EF068A" w:rsidRPr="00B90B1C">
        <w:rPr>
          <w:rFonts w:ascii="仿宋" w:eastAsia="仿宋" w:hAnsi="仿宋" w:hint="eastAsia"/>
          <w:sz w:val="32"/>
          <w:szCs w:val="30"/>
        </w:rPr>
        <w:t>；并在</w:t>
      </w:r>
      <w:r w:rsidR="00EF068A">
        <w:rPr>
          <w:rFonts w:ascii="仿宋" w:eastAsia="仿宋" w:hAnsi="仿宋" w:hint="eastAsia"/>
          <w:sz w:val="32"/>
          <w:szCs w:val="30"/>
        </w:rPr>
        <w:t>《人民日报》《求是》《光明日报》《参考消息》</w:t>
      </w:r>
      <w:r w:rsidR="002708E7">
        <w:rPr>
          <w:rFonts w:ascii="仿宋" w:eastAsia="仿宋" w:hAnsi="仿宋" w:hint="eastAsia"/>
          <w:sz w:val="32"/>
          <w:szCs w:val="30"/>
        </w:rPr>
        <w:t>《环球时报》</w:t>
      </w:r>
      <w:r w:rsidRPr="00CE769C">
        <w:rPr>
          <w:rFonts w:ascii="仿宋" w:eastAsia="仿宋" w:hAnsi="仿宋" w:hint="eastAsia"/>
          <w:sz w:val="32"/>
          <w:szCs w:val="30"/>
        </w:rPr>
        <w:t>等国内外知名报刊杂志发表</w:t>
      </w:r>
      <w:r w:rsidR="00795C56" w:rsidRPr="00672FB5">
        <w:rPr>
          <w:rFonts w:ascii="仿宋" w:eastAsia="仿宋" w:hAnsi="仿宋" w:hint="eastAsia"/>
          <w:sz w:val="32"/>
          <w:szCs w:val="30"/>
        </w:rPr>
        <w:t>《</w:t>
      </w:r>
      <w:r w:rsidR="00795C56">
        <w:rPr>
          <w:rFonts w:ascii="仿宋" w:eastAsia="仿宋" w:hAnsi="仿宋" w:hint="eastAsia"/>
          <w:sz w:val="32"/>
          <w:szCs w:val="30"/>
        </w:rPr>
        <w:t>海南自贸区（港）建设为中国-东盟合作提供新动能</w:t>
      </w:r>
      <w:r w:rsidR="00795C56" w:rsidRPr="00672FB5">
        <w:rPr>
          <w:rFonts w:ascii="仿宋" w:eastAsia="仿宋" w:hAnsi="仿宋" w:hint="eastAsia"/>
          <w:sz w:val="32"/>
          <w:szCs w:val="30"/>
        </w:rPr>
        <w:t>》</w:t>
      </w:r>
      <w:r w:rsidR="007F76D7" w:rsidRPr="00672FB5">
        <w:rPr>
          <w:rFonts w:ascii="仿宋" w:eastAsia="仿宋" w:hAnsi="仿宋" w:hint="eastAsia"/>
          <w:sz w:val="32"/>
          <w:szCs w:val="30"/>
        </w:rPr>
        <w:t>《</w:t>
      </w:r>
      <w:r w:rsidR="007F76D7">
        <w:rPr>
          <w:rFonts w:ascii="仿宋" w:eastAsia="仿宋" w:hAnsi="仿宋" w:hint="eastAsia"/>
          <w:sz w:val="32"/>
          <w:szCs w:val="30"/>
        </w:rPr>
        <w:t>中国对外发声莫再“自说自话”</w:t>
      </w:r>
      <w:r w:rsidR="007F76D7" w:rsidRPr="00672FB5">
        <w:rPr>
          <w:rFonts w:ascii="仿宋" w:eastAsia="仿宋" w:hAnsi="仿宋" w:hint="eastAsia"/>
          <w:sz w:val="32"/>
          <w:szCs w:val="30"/>
        </w:rPr>
        <w:t>》《</w:t>
      </w:r>
      <w:r w:rsidR="007F76D7">
        <w:rPr>
          <w:rFonts w:ascii="仿宋" w:eastAsia="仿宋" w:hAnsi="仿宋" w:hint="eastAsia"/>
          <w:sz w:val="32"/>
          <w:szCs w:val="30"/>
        </w:rPr>
        <w:t>南海形势趋稳向好的大方向会逆转吗？</w:t>
      </w:r>
      <w:r w:rsidR="007F76D7" w:rsidRPr="00672FB5">
        <w:rPr>
          <w:rFonts w:ascii="仿宋" w:eastAsia="仿宋" w:hAnsi="仿宋" w:hint="eastAsia"/>
          <w:sz w:val="32"/>
          <w:szCs w:val="30"/>
        </w:rPr>
        <w:t>》</w:t>
      </w:r>
      <w:r w:rsidR="00504F82" w:rsidRPr="00672FB5">
        <w:rPr>
          <w:rFonts w:ascii="仿宋" w:eastAsia="仿宋" w:hAnsi="仿宋" w:hint="eastAsia"/>
          <w:sz w:val="32"/>
          <w:szCs w:val="30"/>
        </w:rPr>
        <w:t>《日本城乡协调发展对海南自贸区建设的启示》</w:t>
      </w:r>
      <w:r w:rsidR="002474F2" w:rsidRPr="00672FB5">
        <w:rPr>
          <w:rFonts w:ascii="仿宋" w:eastAsia="仿宋" w:hAnsi="仿宋" w:hint="eastAsia"/>
          <w:sz w:val="32"/>
          <w:szCs w:val="30"/>
        </w:rPr>
        <w:t>《海南自贸区建设的时代背景、深远意义与推进路径》</w:t>
      </w:r>
      <w:r w:rsidR="00F4402F" w:rsidRPr="00672FB5">
        <w:rPr>
          <w:rFonts w:ascii="仿宋" w:eastAsia="仿宋" w:hAnsi="仿宋" w:hint="eastAsia"/>
          <w:sz w:val="32"/>
          <w:szCs w:val="30"/>
        </w:rPr>
        <w:t>《</w:t>
      </w:r>
      <w:r w:rsidR="00F4402F" w:rsidRPr="00672FB5">
        <w:rPr>
          <w:rFonts w:ascii="仿宋" w:eastAsia="仿宋" w:hAnsi="仿宋" w:hint="eastAsia"/>
          <w:bCs/>
          <w:sz w:val="32"/>
          <w:szCs w:val="30"/>
        </w:rPr>
        <w:t>海南自贸区（港）建设离不开南海油气开发</w:t>
      </w:r>
      <w:r w:rsidR="00F4402F" w:rsidRPr="00672FB5">
        <w:rPr>
          <w:rFonts w:ascii="仿宋" w:eastAsia="仿宋" w:hAnsi="仿宋" w:hint="eastAsia"/>
          <w:sz w:val="32"/>
          <w:szCs w:val="30"/>
        </w:rPr>
        <w:t>》</w:t>
      </w:r>
      <w:r w:rsidR="005274C1" w:rsidRPr="00672FB5">
        <w:rPr>
          <w:rFonts w:ascii="仿宋" w:eastAsia="仿宋" w:hAnsi="仿宋" w:hint="eastAsia"/>
          <w:sz w:val="32"/>
          <w:szCs w:val="30"/>
        </w:rPr>
        <w:t>《如何使“航行自由行动”远离南海》</w:t>
      </w:r>
      <w:r w:rsidR="001139BE" w:rsidRPr="00672FB5">
        <w:rPr>
          <w:rFonts w:ascii="仿宋" w:eastAsia="仿宋" w:hAnsi="仿宋" w:hint="eastAsia"/>
          <w:sz w:val="32"/>
          <w:szCs w:val="30"/>
        </w:rPr>
        <w:t>《对南海仲裁做全面彻底的“消</w:t>
      </w:r>
      <w:r w:rsidR="001139BE" w:rsidRPr="00672FB5">
        <w:rPr>
          <w:rFonts w:ascii="仿宋" w:eastAsia="仿宋" w:hAnsi="仿宋" w:hint="eastAsia"/>
          <w:sz w:val="32"/>
          <w:szCs w:val="30"/>
        </w:rPr>
        <w:lastRenderedPageBreak/>
        <w:t>毒”》</w:t>
      </w:r>
      <w:r w:rsidR="00EF068A" w:rsidRPr="00672FB5">
        <w:rPr>
          <w:rFonts w:ascii="仿宋" w:eastAsia="仿宋" w:hAnsi="仿宋" w:hint="eastAsia"/>
          <w:sz w:val="32"/>
          <w:szCs w:val="30"/>
        </w:rPr>
        <w:t>《论海洋秩序演变视角下的南海海洋治理》《从四大战略定位透析海南未来发展前景》《倡导泛南海经济合作，扛起海南责任担当》《关于构建南海地区安全合作机</w:t>
      </w:r>
      <w:r w:rsidR="00EF068A">
        <w:rPr>
          <w:rFonts w:ascii="仿宋" w:eastAsia="仿宋" w:hAnsi="仿宋" w:hint="eastAsia"/>
          <w:sz w:val="32"/>
          <w:szCs w:val="30"/>
        </w:rPr>
        <w:t>制的思考》</w:t>
      </w:r>
      <w:r w:rsidR="00E80655" w:rsidRPr="00672FB5">
        <w:rPr>
          <w:rFonts w:ascii="仿宋" w:eastAsia="仿宋" w:hAnsi="仿宋" w:hint="eastAsia"/>
          <w:sz w:val="32"/>
          <w:szCs w:val="30"/>
        </w:rPr>
        <w:t>《</w:t>
      </w:r>
      <w:r w:rsidR="00E80655" w:rsidRPr="004523CE">
        <w:rPr>
          <w:rFonts w:ascii="仿宋" w:eastAsia="仿宋" w:hAnsi="仿宋"/>
          <w:sz w:val="32"/>
          <w:szCs w:val="30"/>
        </w:rPr>
        <w:t>回顾南海形势</w:t>
      </w:r>
      <w:r w:rsidR="00E80655" w:rsidRPr="004523CE">
        <w:rPr>
          <w:rFonts w:ascii="仿宋" w:eastAsia="仿宋" w:hAnsi="仿宋" w:hint="eastAsia"/>
          <w:sz w:val="32"/>
          <w:szCs w:val="30"/>
        </w:rPr>
        <w:t>，</w:t>
      </w:r>
      <w:r w:rsidR="00E80655" w:rsidRPr="004523CE">
        <w:rPr>
          <w:rFonts w:ascii="仿宋" w:eastAsia="仿宋" w:hAnsi="仿宋"/>
          <w:sz w:val="32"/>
          <w:szCs w:val="30"/>
        </w:rPr>
        <w:t>探索前进之路</w:t>
      </w:r>
      <w:r w:rsidR="00E80655">
        <w:rPr>
          <w:rFonts w:ascii="仿宋" w:eastAsia="仿宋" w:hAnsi="仿宋" w:hint="eastAsia"/>
          <w:sz w:val="32"/>
          <w:szCs w:val="30"/>
        </w:rPr>
        <w:t>》</w:t>
      </w:r>
      <w:r w:rsidR="004523CE">
        <w:rPr>
          <w:rFonts w:eastAsia="仿宋" w:hint="eastAsia"/>
          <w:sz w:val="32"/>
          <w:szCs w:val="30"/>
        </w:rPr>
        <w:t>（</w:t>
      </w:r>
      <w:r w:rsidR="00E80655" w:rsidRPr="004523CE">
        <w:rPr>
          <w:rFonts w:eastAsia="仿宋"/>
          <w:i/>
          <w:sz w:val="32"/>
          <w:szCs w:val="30"/>
        </w:rPr>
        <w:t>Reviewing the South China Sea Situation and Exploring the Way Forward</w:t>
      </w:r>
      <w:r w:rsidR="00E80655">
        <w:rPr>
          <w:rFonts w:eastAsia="仿宋" w:hint="eastAsia"/>
          <w:sz w:val="32"/>
          <w:szCs w:val="30"/>
        </w:rPr>
        <w:t>）</w:t>
      </w:r>
      <w:r w:rsidR="004523CE">
        <w:rPr>
          <w:rFonts w:eastAsia="仿宋" w:hint="eastAsia"/>
          <w:sz w:val="32"/>
          <w:szCs w:val="30"/>
        </w:rPr>
        <w:t>等中英文论文和时评</w:t>
      </w:r>
      <w:r w:rsidR="004523CE">
        <w:rPr>
          <w:rFonts w:eastAsia="仿宋" w:hint="eastAsia"/>
          <w:sz w:val="32"/>
          <w:szCs w:val="30"/>
        </w:rPr>
        <w:t>100</w:t>
      </w:r>
      <w:r w:rsidR="004523CE">
        <w:rPr>
          <w:rFonts w:eastAsia="仿宋" w:hint="eastAsia"/>
          <w:sz w:val="32"/>
          <w:szCs w:val="30"/>
        </w:rPr>
        <w:t>多篇</w:t>
      </w:r>
      <w:r w:rsidR="003713E6">
        <w:rPr>
          <w:rFonts w:eastAsia="仿宋" w:hint="eastAsia"/>
          <w:sz w:val="32"/>
          <w:szCs w:val="30"/>
        </w:rPr>
        <w:t>。</w:t>
      </w:r>
    </w:p>
    <w:sectPr w:rsidR="009712D6" w:rsidRPr="004523CE" w:rsidSect="007705C7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D1" w:rsidRDefault="003647D1" w:rsidP="00F1707D">
      <w:r>
        <w:separator/>
      </w:r>
    </w:p>
  </w:endnote>
  <w:endnote w:type="continuationSeparator" w:id="0">
    <w:p w:rsidR="003647D1" w:rsidRDefault="003647D1" w:rsidP="00F1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D1" w:rsidRDefault="003647D1" w:rsidP="00F1707D">
      <w:r>
        <w:separator/>
      </w:r>
    </w:p>
  </w:footnote>
  <w:footnote w:type="continuationSeparator" w:id="0">
    <w:p w:rsidR="003647D1" w:rsidRDefault="003647D1" w:rsidP="00F1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12"/>
    <w:rsid w:val="000255B1"/>
    <w:rsid w:val="00027446"/>
    <w:rsid w:val="00073B12"/>
    <w:rsid w:val="000874FE"/>
    <w:rsid w:val="000B6527"/>
    <w:rsid w:val="000B7713"/>
    <w:rsid w:val="00111A4A"/>
    <w:rsid w:val="001139BE"/>
    <w:rsid w:val="001457D5"/>
    <w:rsid w:val="00196791"/>
    <w:rsid w:val="001C245F"/>
    <w:rsid w:val="001E63E7"/>
    <w:rsid w:val="002102CE"/>
    <w:rsid w:val="00211839"/>
    <w:rsid w:val="00227D5B"/>
    <w:rsid w:val="00230FB2"/>
    <w:rsid w:val="00234E75"/>
    <w:rsid w:val="002474F2"/>
    <w:rsid w:val="002708E7"/>
    <w:rsid w:val="00272C44"/>
    <w:rsid w:val="00284D18"/>
    <w:rsid w:val="00291235"/>
    <w:rsid w:val="00295C37"/>
    <w:rsid w:val="00296C6D"/>
    <w:rsid w:val="002B51BA"/>
    <w:rsid w:val="002E61AC"/>
    <w:rsid w:val="00324140"/>
    <w:rsid w:val="003647D1"/>
    <w:rsid w:val="003713E6"/>
    <w:rsid w:val="003C5A0B"/>
    <w:rsid w:val="003C6D4F"/>
    <w:rsid w:val="0042656D"/>
    <w:rsid w:val="00444B85"/>
    <w:rsid w:val="004523CE"/>
    <w:rsid w:val="00463867"/>
    <w:rsid w:val="00477F65"/>
    <w:rsid w:val="004A6DCD"/>
    <w:rsid w:val="004C2614"/>
    <w:rsid w:val="005034DE"/>
    <w:rsid w:val="00504F82"/>
    <w:rsid w:val="005274C1"/>
    <w:rsid w:val="005417A5"/>
    <w:rsid w:val="00566A79"/>
    <w:rsid w:val="00585098"/>
    <w:rsid w:val="00596DA9"/>
    <w:rsid w:val="005C32EC"/>
    <w:rsid w:val="006143A0"/>
    <w:rsid w:val="0064172A"/>
    <w:rsid w:val="00647CAC"/>
    <w:rsid w:val="00672FB5"/>
    <w:rsid w:val="006B439C"/>
    <w:rsid w:val="006B722D"/>
    <w:rsid w:val="006C3083"/>
    <w:rsid w:val="006E0C6D"/>
    <w:rsid w:val="006E0D44"/>
    <w:rsid w:val="007313E4"/>
    <w:rsid w:val="00734671"/>
    <w:rsid w:val="007705C7"/>
    <w:rsid w:val="00795C56"/>
    <w:rsid w:val="007E623A"/>
    <w:rsid w:val="007F76D7"/>
    <w:rsid w:val="00816A3B"/>
    <w:rsid w:val="00824E05"/>
    <w:rsid w:val="00830088"/>
    <w:rsid w:val="008A4E10"/>
    <w:rsid w:val="0090170F"/>
    <w:rsid w:val="0090240F"/>
    <w:rsid w:val="00915A5D"/>
    <w:rsid w:val="009712D6"/>
    <w:rsid w:val="009776C2"/>
    <w:rsid w:val="00977EEE"/>
    <w:rsid w:val="009B68BA"/>
    <w:rsid w:val="009C4BF6"/>
    <w:rsid w:val="009D33AC"/>
    <w:rsid w:val="009F702F"/>
    <w:rsid w:val="00A0423A"/>
    <w:rsid w:val="00A202CB"/>
    <w:rsid w:val="00A24A9B"/>
    <w:rsid w:val="00A25B9F"/>
    <w:rsid w:val="00A75481"/>
    <w:rsid w:val="00A9115D"/>
    <w:rsid w:val="00AE2FAC"/>
    <w:rsid w:val="00AF0C75"/>
    <w:rsid w:val="00B12555"/>
    <w:rsid w:val="00B25FBD"/>
    <w:rsid w:val="00B60994"/>
    <w:rsid w:val="00B635BC"/>
    <w:rsid w:val="00B769ED"/>
    <w:rsid w:val="00B90B1C"/>
    <w:rsid w:val="00B931F6"/>
    <w:rsid w:val="00BB2925"/>
    <w:rsid w:val="00BE5943"/>
    <w:rsid w:val="00BF7777"/>
    <w:rsid w:val="00C17377"/>
    <w:rsid w:val="00C2372B"/>
    <w:rsid w:val="00C474A0"/>
    <w:rsid w:val="00C73A39"/>
    <w:rsid w:val="00CA04B6"/>
    <w:rsid w:val="00CB407D"/>
    <w:rsid w:val="00CE65C0"/>
    <w:rsid w:val="00D033C3"/>
    <w:rsid w:val="00D327E3"/>
    <w:rsid w:val="00D661F2"/>
    <w:rsid w:val="00D7622C"/>
    <w:rsid w:val="00D96F48"/>
    <w:rsid w:val="00DA6BC1"/>
    <w:rsid w:val="00DB37FB"/>
    <w:rsid w:val="00DB4982"/>
    <w:rsid w:val="00DB71E5"/>
    <w:rsid w:val="00DC27D6"/>
    <w:rsid w:val="00DC2ED7"/>
    <w:rsid w:val="00DE4249"/>
    <w:rsid w:val="00DF60BB"/>
    <w:rsid w:val="00E113A6"/>
    <w:rsid w:val="00E11A2D"/>
    <w:rsid w:val="00E35D9E"/>
    <w:rsid w:val="00E6615E"/>
    <w:rsid w:val="00E80655"/>
    <w:rsid w:val="00EA5F1D"/>
    <w:rsid w:val="00EE7030"/>
    <w:rsid w:val="00EF068A"/>
    <w:rsid w:val="00F14FC4"/>
    <w:rsid w:val="00F1707D"/>
    <w:rsid w:val="00F2458C"/>
    <w:rsid w:val="00F25808"/>
    <w:rsid w:val="00F4402F"/>
    <w:rsid w:val="00F85D66"/>
    <w:rsid w:val="00F94B2A"/>
    <w:rsid w:val="00FA2992"/>
    <w:rsid w:val="00FB7243"/>
    <w:rsid w:val="00FD7F2B"/>
    <w:rsid w:val="00FE0668"/>
    <w:rsid w:val="00FF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6F4E99-8B41-471D-8FDF-D86CF655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无间距"/>
    <w:uiPriority w:val="1"/>
    <w:qFormat/>
    <w:rsid w:val="00073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17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707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7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70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NISCSS 9517</cp:lastModifiedBy>
  <cp:revision>2</cp:revision>
  <cp:lastPrinted>2019-03-04T06:56:00Z</cp:lastPrinted>
  <dcterms:created xsi:type="dcterms:W3CDTF">2019-05-07T03:57:00Z</dcterms:created>
  <dcterms:modified xsi:type="dcterms:W3CDTF">2019-05-07T03:57:00Z</dcterms:modified>
</cp:coreProperties>
</file>